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大鼠阴道壁成纤维细胞完全培养基</w:t>
      </w:r>
      <w:bookmarkStart w:id="0" w:name="_GoBack"/>
      <w:bookmarkEnd w:id="0"/>
    </w:p>
    <w:p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10"/>
          <w:w w:val="100"/>
          <w:kern w:val="0"/>
          <w:sz w:val="21"/>
          <w:szCs w:val="21"/>
          <w:highlight w:val="none"/>
          <w:u w:val="none"/>
          <w:fitText w:val="2520" w:id="1888708302"/>
          <w:lang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本细胞仅供科研实验使</w:t>
      </w:r>
      <w:r>
        <w:rPr>
          <w:rFonts w:hint="eastAsia" w:ascii="微软雅黑" w:hAnsi="微软雅黑" w:eastAsia="微软雅黑" w:cs="微软雅黑"/>
          <w:b/>
          <w:bCs/>
          <w:color w:val="auto"/>
          <w:spacing w:val="5"/>
          <w:w w:val="100"/>
          <w:kern w:val="0"/>
          <w:sz w:val="21"/>
          <w:szCs w:val="21"/>
          <w:highlight w:val="none"/>
          <w:u w:val="none"/>
          <w:fitText w:val="2520" w:id="1888708302"/>
          <w:lang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用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0000FF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u w:val="single"/>
        </w:rPr>
        <w:t>产品</w:t>
      </w:r>
      <w:r>
        <w:rPr>
          <w:rFonts w:hint="eastAsia" w:ascii="微软雅黑" w:hAnsi="微软雅黑" w:eastAsia="微软雅黑" w:cs="微软雅黑"/>
          <w:b/>
          <w:bCs/>
          <w:color w:val="0000FF"/>
          <w:u w:val="single"/>
          <w:lang w:val="en-US" w:eastAsia="zh-CN"/>
        </w:rPr>
        <w:t>概述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大鼠阴道壁成纤维细胞完全培养基由通蔚生物技术团队精心优化，经过长期测试，本产品可保持大鼠阴道壁成纤维细胞最佳的生长状态。本产品中已包含大鼠阴道壁成纤维细胞生长所需的各种成分，无需添加任何成分，可直接用于大鼠阴道壁成纤维细胞的体外培养。本产品仅供进一步科研使用，不得用于诊断、治疗、临床、家庭及其他用途。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u w:val="single"/>
          <w:lang w:val="en-US" w:eastAsia="zh-CN"/>
        </w:rPr>
        <w:t>成分说明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eastAsia="zh-CN"/>
        </w:rPr>
        <w:t>产品</w:t>
      </w:r>
      <w:r>
        <w:rPr>
          <w:rFonts w:hint="eastAsia" w:ascii="微软雅黑" w:hAnsi="微软雅黑" w:eastAsia="微软雅黑" w:cs="微软雅黑"/>
        </w:rPr>
        <w:t>品牌 ：通蔚生物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产品形态 ：液体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产品浓度 ：1×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产品规格 ：100mL/125mL×4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细菌检测 ：阴性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真菌检测 ：阴性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支原体检测 ：阴性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细胞生长实验 ：细胞生长良好，形态正常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内毒素含量(EU/mL) ：≤3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储存条件 ：2~8℃，避光储存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运输条件 ：冰袋冷藏运输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有效期 ：3个月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u w:val="single"/>
        </w:rPr>
        <w:t>注意事项</w:t>
      </w:r>
    </w:p>
    <w:p>
      <w:pPr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使用产品时应注意无菌操作，避免污染。 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本产品含有血清和双抗，如无特别需要不用额外再添加血清和双抗，可以直接使用。 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为保持本产品的最佳使用效果，不宜将其长时间放置于室温或较高的温度环境中。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所有产品请于保质期内使用，超出保质期，必须放弃使用。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本产品只供进一步科研使用，不可应用于临床等其他方面。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FF000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u w:val="single"/>
          <w:lang w:val="en-US" w:eastAsia="zh-CN"/>
        </w:rPr>
        <w:t>官网网址 ：www.tw-reagent.com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FF000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u w:val="single"/>
          <w:lang w:val="en-US" w:eastAsia="zh-CN"/>
        </w:rPr>
        <w:t>订购热线 ：021－54845833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FF000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u w:val="single"/>
          <w:lang w:val="en-US" w:eastAsia="zh-CN"/>
        </w:rPr>
        <w:t>咨询QQ ： 2881498548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u w:val="single"/>
          <w:lang w:val="en-US" w:eastAsia="zh-CN"/>
        </w:rPr>
        <w:t>咨询电话 ：15800441009(微信同号)</w:t>
      </w:r>
    </w:p>
    <w:p>
      <w:pPr>
        <w:rPr>
          <w:rFonts w:hint="eastAsia" w:ascii="微软雅黑" w:hAnsi="微软雅黑" w:eastAsia="微软雅黑" w:cs="微软雅黑"/>
        </w:rPr>
      </w:pPr>
    </w:p>
    <w:p/>
    <w:p/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single" w:color="auto" w:sz="4" w:space="1"/>
      </w:pBdr>
      <w:bidi w:val="0"/>
    </w:pPr>
    <w:r>
      <w:rPr>
        <w:rFonts w:hint="eastAsia"/>
        <w:lang w:val="en-US" w:eastAsia="zh-CN"/>
      </w:rPr>
      <w:t xml:space="preserve">       </w:t>
    </w:r>
    <w:r>
      <w:rPr>
        <w:rFonts w:hint="default" w:eastAsiaTheme="minorEastAsia"/>
        <w:lang w:val="en-US" w:eastAsia="zh-CN"/>
      </w:rPr>
      <w:drawing>
        <wp:inline distT="0" distB="0" distL="114300" distR="114300">
          <wp:extent cx="2772410" cy="676275"/>
          <wp:effectExtent l="0" t="0" r="8890" b="9525"/>
          <wp:docPr id="1" name="图片 1" descr="通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通蔚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241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</w:t>
    </w:r>
    <w:r>
      <w:rPr>
        <w:rFonts w:hint="eastAsia" w:ascii="微软雅黑" w:hAnsi="微软雅黑" w:eastAsia="微软雅黑" w:cs="微软雅黑"/>
        <w:sz w:val="21"/>
        <w:szCs w:val="21"/>
      </w:rPr>
      <w:drawing>
        <wp:inline distT="0" distB="0" distL="114300" distR="114300">
          <wp:extent cx="588645" cy="593725"/>
          <wp:effectExtent l="0" t="0" r="1905" b="15875"/>
          <wp:docPr id="4" name="图片 4" descr="QQ图片20230424103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QQ图片2023042410390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864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5D8DD"/>
    <w:multiLevelType w:val="singleLevel"/>
    <w:tmpl w:val="BFD5D8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ODVhOWY0N2NiNjY2NTJmYzcyMTA0ZGU1OWRjMGUifQ=="/>
  </w:docVars>
  <w:rsids>
    <w:rsidRoot w:val="31061826"/>
    <w:rsid w:val="3106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2023-05-05T02:27:00Z</dcterms:created>
  <dc:creator>HIAPAD</dc:creator>
  <cp:lastModifiedBy>HIAPAD</cp:lastModifiedBy>
  <dcterms:modified xsi:type="dcterms:W3CDTF">2023-05-05T02:40:45Z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7256C1474751472A8A607B36D926DC23_11</vt:lpwstr>
  </property>
</Properties>
</file>